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500913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2555E3">
        <w:rPr>
          <w:bCs/>
          <w:noProof w:val="0"/>
          <w:sz w:val="24"/>
          <w:szCs w:val="24"/>
        </w:rPr>
        <w:t>03181</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A97760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23E17">
        <w:rPr>
          <w:rFonts w:cs="Arial"/>
          <w:b/>
          <w:bCs/>
          <w:sz w:val="24"/>
          <w:szCs w:val="24"/>
        </w:rPr>
        <w:t>9</w:t>
      </w:r>
      <w:r w:rsidR="00CC7843">
        <w:rPr>
          <w:rFonts w:cs="Arial"/>
          <w:b/>
          <w:bCs/>
          <w:sz w:val="24"/>
          <w:szCs w:val="24"/>
        </w:rPr>
        <w:t>.</w:t>
      </w:r>
      <w:r w:rsidR="00323E17">
        <w:rPr>
          <w:rFonts w:cs="Arial"/>
          <w:b/>
          <w:bCs/>
          <w:sz w:val="24"/>
          <w:szCs w:val="24"/>
        </w:rPr>
        <w:t>5.</w:t>
      </w:r>
      <w:r w:rsidR="002413F3">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9EABFC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E17">
        <w:rPr>
          <w:rFonts w:ascii="Arial" w:hAnsi="Arial" w:cs="Arial"/>
          <w:b/>
          <w:bCs/>
          <w:sz w:val="24"/>
        </w:rPr>
        <w:t xml:space="preserve">Initial Views on </w:t>
      </w:r>
      <w:r w:rsidR="002413F3">
        <w:rPr>
          <w:rFonts w:ascii="Arial" w:hAnsi="Arial" w:cs="Arial"/>
          <w:b/>
          <w:bCs/>
          <w:sz w:val="24"/>
        </w:rPr>
        <w:t>Other topics for Positioning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C2E64B3" w14:textId="2DC671D6" w:rsidR="008B73FA" w:rsidRPr="00E0097D" w:rsidRDefault="00E0097D" w:rsidP="0099307C">
      <w:pPr>
        <w:rPr>
          <w:color w:val="000000" w:themeColor="text1"/>
          <w:lang w:val="en-US"/>
        </w:rPr>
      </w:pPr>
      <w:r w:rsidRPr="003D3F36">
        <w:rPr>
          <w:color w:val="000000" w:themeColor="text1"/>
          <w:lang w:val="en-US"/>
        </w:rPr>
        <w:t>In Rel-16 native NR positioning support was standardized</w:t>
      </w:r>
      <w:r>
        <w:rPr>
          <w:color w:val="000000" w:themeColor="text1"/>
          <w:lang w:val="en-US"/>
        </w:rPr>
        <w:t xml:space="preserve"> and in Rel-17 enhancements were made</w:t>
      </w:r>
      <w:r w:rsidRPr="003D3F36">
        <w:rPr>
          <w:color w:val="000000" w:themeColor="text1"/>
          <w:lang w:val="en-US"/>
        </w:rPr>
        <w:t>.</w:t>
      </w:r>
      <w:r>
        <w:rPr>
          <w:color w:val="000000" w:themeColor="text1"/>
          <w:lang w:val="en-US"/>
        </w:rPr>
        <w:t xml:space="preserve"> At RAN#94 a new SI was approved on enhancements for Rel-18 NR positioning [1]. This contribution discussed our views related to other topics in positioning. Our companion contributions discuss our other views [2-8].</w:t>
      </w:r>
      <w:bookmarkStart w:id="1" w:name="_Hlk510705081"/>
    </w:p>
    <w:bookmarkEnd w:id="1"/>
    <w:p w14:paraId="10445A01" w14:textId="2FA7C505" w:rsidR="00885580" w:rsidRDefault="002B609D" w:rsidP="00885580">
      <w:pPr>
        <w:pStyle w:val="Heading1"/>
      </w:pPr>
      <w:r>
        <w:t>Discussion</w:t>
      </w:r>
    </w:p>
    <w:p w14:paraId="523E1107" w14:textId="03D87453" w:rsidR="002B609D" w:rsidRDefault="00883E50" w:rsidP="00883E50">
      <w:pPr>
        <w:pStyle w:val="Heading2"/>
      </w:pPr>
      <w:r>
        <w:t>Carrier Aggregation for Positioning</w:t>
      </w:r>
    </w:p>
    <w:p w14:paraId="21F33785" w14:textId="6159B06F" w:rsidR="00883E50" w:rsidRDefault="00A14763" w:rsidP="00883E50">
      <w:pPr>
        <w:rPr>
          <w:color w:val="000000" w:themeColor="text1"/>
          <w:lang w:val="en-US"/>
        </w:rPr>
      </w:pPr>
      <w:r>
        <w:rPr>
          <w:color w:val="000000" w:themeColor="text1"/>
          <w:lang w:val="en-US"/>
        </w:rPr>
        <w:t xml:space="preserve">One of the major </w:t>
      </w:r>
      <w:proofErr w:type="gramStart"/>
      <w:r>
        <w:rPr>
          <w:color w:val="000000" w:themeColor="text1"/>
          <w:lang w:val="en-US"/>
        </w:rPr>
        <w:t>limitation</w:t>
      </w:r>
      <w:proofErr w:type="gramEnd"/>
      <w:r>
        <w:rPr>
          <w:color w:val="000000" w:themeColor="text1"/>
          <w:lang w:val="en-US"/>
        </w:rPr>
        <w:t xml:space="preserve"> of positioning accuracy of timing measurement based NR positioning is would be the limited bandwidth available. Carrier Aggregation (CA) could be a solution but there are a couple of challenges. </w:t>
      </w:r>
      <w:r w:rsidR="00883E50" w:rsidRPr="00AE1827">
        <w:rPr>
          <w:color w:val="000000" w:themeColor="text1"/>
          <w:lang w:val="en-US"/>
        </w:rPr>
        <w:t xml:space="preserve">To enable CA positioning in either UL or DL in combination with beamed PRS transmission and/or reception may result in excessive overhead due to the selection of TX/RX beam pairs for each component carrier. Specifically, if the UE-TRP pair needs to select the best TX/RX beam pairs for each component carrier, the exhaustive beam search approach for all carriers and all TRPs involved in a single positioning session may ultimately consume all available spectral resources. It is beneficial to investigate how the current LPP </w:t>
      </w:r>
      <w:proofErr w:type="spellStart"/>
      <w:r w:rsidR="00883E50" w:rsidRPr="00AE1827">
        <w:rPr>
          <w:color w:val="000000" w:themeColor="text1"/>
          <w:lang w:val="en-US"/>
        </w:rPr>
        <w:t>signalling</w:t>
      </w:r>
      <w:proofErr w:type="spellEnd"/>
      <w:r w:rsidR="00883E50" w:rsidRPr="00AE1827">
        <w:rPr>
          <w:color w:val="000000" w:themeColor="text1"/>
          <w:lang w:val="en-US"/>
        </w:rPr>
        <w:t xml:space="preserve"> framework may be updated to support the beam selection across carriers with minimal </w:t>
      </w:r>
      <w:proofErr w:type="spellStart"/>
      <w:r w:rsidR="00883E50" w:rsidRPr="00AE1827">
        <w:rPr>
          <w:color w:val="000000" w:themeColor="text1"/>
          <w:lang w:val="en-US"/>
        </w:rPr>
        <w:t>signalling</w:t>
      </w:r>
      <w:proofErr w:type="spellEnd"/>
      <w:r w:rsidR="00883E50" w:rsidRPr="00AE1827">
        <w:rPr>
          <w:color w:val="000000" w:themeColor="text1"/>
          <w:lang w:val="en-US"/>
        </w:rPr>
        <w:t xml:space="preserve"> and processing overhead. </w:t>
      </w:r>
      <w:r w:rsidR="001D7E0E">
        <w:rPr>
          <w:color w:val="000000" w:themeColor="text1"/>
          <w:lang w:val="en-US"/>
        </w:rPr>
        <w:t>In addition, i</w:t>
      </w:r>
      <w:r w:rsidR="00BD5D0E" w:rsidRPr="00BD5D0E">
        <w:rPr>
          <w:color w:val="000000" w:themeColor="text1"/>
          <w:lang w:val="en-US"/>
        </w:rPr>
        <w:t>n Rel-17 NR positioning study item phase, RAN1 identified the positioning accuracy performance might be highly degraded according to the frequency separation between two carriers even intra-band CA. In Rel-18, considering phase discontinuity, the power imbalance issue that has been raised, it is necessary to study how much performance is achievable by the aggregated PRS carriers. Also, it is worth identifying the achievable performance to the accuracy performance by diversity effect through multiple carriers.</w:t>
      </w:r>
    </w:p>
    <w:p w14:paraId="0C4BFBFE" w14:textId="35E38B7E" w:rsidR="00F95C7F" w:rsidRDefault="00F95C7F" w:rsidP="00883E50">
      <w:pPr>
        <w:rPr>
          <w:color w:val="000000" w:themeColor="text1"/>
          <w:lang w:val="en-US"/>
        </w:rPr>
      </w:pPr>
      <w:r w:rsidRPr="008C53E4">
        <w:rPr>
          <w:b/>
          <w:bCs/>
          <w:color w:val="000000" w:themeColor="text1"/>
          <w:lang w:val="en-US"/>
        </w:rPr>
        <w:t xml:space="preserve">Proposal </w:t>
      </w:r>
      <w:r w:rsidR="008C53E4">
        <w:rPr>
          <w:b/>
          <w:bCs/>
          <w:color w:val="000000" w:themeColor="text1"/>
          <w:lang w:val="en-US"/>
        </w:rPr>
        <w:t>1</w:t>
      </w:r>
      <w:r>
        <w:rPr>
          <w:color w:val="000000" w:themeColor="text1"/>
          <w:lang w:val="en-US"/>
        </w:rPr>
        <w:t xml:space="preserve">: As part of carrier aggregation study the impact of Tx/Rx beam selection across carriers. </w:t>
      </w:r>
    </w:p>
    <w:p w14:paraId="541F6C02" w14:textId="2D331087" w:rsidR="00F95C7F" w:rsidRDefault="00F95C7F" w:rsidP="00883E50">
      <w:pPr>
        <w:rPr>
          <w:color w:val="000000" w:themeColor="text1"/>
          <w:lang w:val="en-US"/>
        </w:rPr>
      </w:pPr>
      <w:r w:rsidRPr="008C53E4">
        <w:rPr>
          <w:b/>
          <w:bCs/>
          <w:color w:val="000000" w:themeColor="text1"/>
          <w:lang w:val="en-US"/>
        </w:rPr>
        <w:t xml:space="preserve">Proposal </w:t>
      </w:r>
      <w:r w:rsidR="008C53E4">
        <w:rPr>
          <w:b/>
          <w:bCs/>
          <w:color w:val="000000" w:themeColor="text1"/>
          <w:lang w:val="en-US"/>
        </w:rPr>
        <w:t>2</w:t>
      </w:r>
      <w:r>
        <w:rPr>
          <w:color w:val="000000" w:themeColor="text1"/>
          <w:lang w:val="en-US"/>
        </w:rPr>
        <w:t xml:space="preserve">: Study the impact of carrier phase offset between carriers and investigate solutions. </w:t>
      </w:r>
    </w:p>
    <w:p w14:paraId="69B536EA" w14:textId="7894BE9A" w:rsidR="00883E50" w:rsidRDefault="00883E50" w:rsidP="00883E50">
      <w:pPr>
        <w:pStyle w:val="Heading2"/>
        <w:rPr>
          <w:lang w:val="en-US"/>
        </w:rPr>
      </w:pPr>
      <w:r w:rsidRPr="00AE1827">
        <w:rPr>
          <w:lang w:val="en-US"/>
        </w:rPr>
        <w:t>Other Accuracy Enhancements</w:t>
      </w:r>
    </w:p>
    <w:p w14:paraId="7D6118A5" w14:textId="0CBBF6CF" w:rsidR="00883E50" w:rsidRDefault="00883E50" w:rsidP="00883E50">
      <w:pPr>
        <w:rPr>
          <w:color w:val="000000" w:themeColor="text1"/>
          <w:lang w:val="en-US"/>
        </w:rPr>
      </w:pPr>
      <w:r w:rsidRPr="00AE1827">
        <w:rPr>
          <w:color w:val="000000" w:themeColor="text1"/>
          <w:lang w:val="en-US"/>
        </w:rPr>
        <w:t>Timing error group defined in rel. 17 specifies error intervals associated with the TX/RX of positioning signals on given time/frequency/space resources. For example, a TX TEG may be specified for each carrier, bandwidth, BWP, TX beam, etc. Such TEG purpose is to enable the LMF to obtain a level of trust of the final position estimate. However, the TEG under its current definition, cannot be used for error compensation, or mitigation. At most, it can be used to discard a set of measurements, and to produce a coarse indication of how accurate the location estimate is expected to be. With the increase in accuracy targets (and positioning integrity) TEG reporting may quickly become insufficient for rel. 18 improved positioning. Methods through which TX/RX errors in time, frequency and space domains (</w:t>
      </w:r>
      <w:proofErr w:type="gramStart"/>
      <w:r w:rsidRPr="00AE1827">
        <w:rPr>
          <w:color w:val="000000" w:themeColor="text1"/>
          <w:lang w:val="en-US"/>
        </w:rPr>
        <w:t>e.g.</w:t>
      </w:r>
      <w:proofErr w:type="gramEnd"/>
      <w:r w:rsidRPr="00AE1827">
        <w:rPr>
          <w:color w:val="000000" w:themeColor="text1"/>
          <w:lang w:val="en-US"/>
        </w:rPr>
        <w:t xml:space="preserve"> STO, CFO, beam offsets) are correctly identified and/or compensated are beneficial for rel. 18 improved positioning techniques.  </w:t>
      </w:r>
    </w:p>
    <w:p w14:paraId="21F812A2" w14:textId="7E0FCF69" w:rsidR="00F95C7F" w:rsidRPr="00883E50" w:rsidRDefault="00F95C7F" w:rsidP="00883E50">
      <w:pPr>
        <w:rPr>
          <w:color w:val="000000" w:themeColor="text1"/>
          <w:lang w:val="en-US"/>
        </w:rPr>
      </w:pPr>
      <w:r w:rsidRPr="008C53E4">
        <w:rPr>
          <w:b/>
          <w:bCs/>
          <w:color w:val="000000" w:themeColor="text1"/>
          <w:lang w:val="en-US"/>
        </w:rPr>
        <w:t xml:space="preserve">Proposal </w:t>
      </w:r>
      <w:r w:rsidR="008C53E4">
        <w:rPr>
          <w:b/>
          <w:bCs/>
          <w:color w:val="000000" w:themeColor="text1"/>
          <w:lang w:val="en-US"/>
        </w:rPr>
        <w:t>3</w:t>
      </w:r>
      <w:r w:rsidRPr="008C53E4">
        <w:rPr>
          <w:b/>
          <w:bCs/>
          <w:color w:val="000000" w:themeColor="text1"/>
          <w:lang w:val="en-US"/>
        </w:rPr>
        <w:t>:</w:t>
      </w:r>
      <w:r>
        <w:rPr>
          <w:color w:val="000000" w:themeColor="text1"/>
          <w:lang w:val="en-US"/>
        </w:rPr>
        <w:t xml:space="preserve"> </w:t>
      </w:r>
      <w:r w:rsidR="006119E4">
        <w:rPr>
          <w:color w:val="000000" w:themeColor="text1"/>
          <w:lang w:val="en-US"/>
        </w:rPr>
        <w:t xml:space="preserve">Investigate methods for </w:t>
      </w:r>
      <w:r w:rsidR="007B5D0A">
        <w:rPr>
          <w:color w:val="000000" w:themeColor="text1"/>
          <w:lang w:val="en-US"/>
        </w:rPr>
        <w:t>co</w:t>
      </w:r>
      <w:r w:rsidR="00DF3483">
        <w:rPr>
          <w:color w:val="000000" w:themeColor="text1"/>
          <w:lang w:val="en-US"/>
        </w:rPr>
        <w:t xml:space="preserve">rrection </w:t>
      </w:r>
      <w:r w:rsidR="00566BC1">
        <w:rPr>
          <w:color w:val="000000" w:themeColor="text1"/>
          <w:lang w:val="en-US"/>
        </w:rPr>
        <w:t xml:space="preserve">of </w:t>
      </w:r>
      <w:r w:rsidR="00DF3483">
        <w:rPr>
          <w:color w:val="000000" w:themeColor="text1"/>
          <w:lang w:val="en-US"/>
        </w:rPr>
        <w:t xml:space="preserve">Tx/Rx errors </w:t>
      </w:r>
      <w:r w:rsidR="00EF5058">
        <w:rPr>
          <w:color w:val="000000" w:themeColor="text1"/>
          <w:lang w:val="en-US"/>
        </w:rPr>
        <w:t xml:space="preserve">beyond the TEG ID signaling solution used in Rel-17. </w:t>
      </w:r>
    </w:p>
    <w:p w14:paraId="773DE212" w14:textId="663EFDDC" w:rsidR="0099307C" w:rsidRDefault="0099307C" w:rsidP="0099307C">
      <w:pPr>
        <w:pStyle w:val="Heading1"/>
      </w:pPr>
      <w:r>
        <w:t>Conclusion</w:t>
      </w:r>
    </w:p>
    <w:p w14:paraId="199DCB8C" w14:textId="09C1CF2C" w:rsidR="002B609D" w:rsidRDefault="008C53E4" w:rsidP="002B609D">
      <w:r>
        <w:t xml:space="preserve">In this contribution we made the following proposals: </w:t>
      </w:r>
    </w:p>
    <w:p w14:paraId="7CC8C5DB" w14:textId="77777777" w:rsidR="008C53E4" w:rsidRDefault="008C53E4" w:rsidP="008C53E4">
      <w:pPr>
        <w:rPr>
          <w:color w:val="000000" w:themeColor="text1"/>
          <w:lang w:val="en-US"/>
        </w:rPr>
      </w:pPr>
      <w:r w:rsidRPr="008C53E4">
        <w:rPr>
          <w:b/>
          <w:bCs/>
          <w:color w:val="000000" w:themeColor="text1"/>
          <w:lang w:val="en-US"/>
        </w:rPr>
        <w:t xml:space="preserve">Proposal </w:t>
      </w:r>
      <w:r>
        <w:rPr>
          <w:b/>
          <w:bCs/>
          <w:color w:val="000000" w:themeColor="text1"/>
          <w:lang w:val="en-US"/>
        </w:rPr>
        <w:t>1</w:t>
      </w:r>
      <w:r>
        <w:rPr>
          <w:color w:val="000000" w:themeColor="text1"/>
          <w:lang w:val="en-US"/>
        </w:rPr>
        <w:t xml:space="preserve">: As part of carrier aggregation study the impact of Tx/Rx beam selection across carriers. </w:t>
      </w:r>
    </w:p>
    <w:p w14:paraId="3D5B5114" w14:textId="501550A7" w:rsidR="008C53E4" w:rsidRDefault="008C53E4" w:rsidP="008C53E4">
      <w:pPr>
        <w:rPr>
          <w:color w:val="000000" w:themeColor="text1"/>
          <w:lang w:val="en-US"/>
        </w:rPr>
      </w:pPr>
      <w:r w:rsidRPr="008C53E4">
        <w:rPr>
          <w:b/>
          <w:bCs/>
          <w:color w:val="000000" w:themeColor="text1"/>
          <w:lang w:val="en-US"/>
        </w:rPr>
        <w:t xml:space="preserve">Proposal </w:t>
      </w:r>
      <w:r>
        <w:rPr>
          <w:b/>
          <w:bCs/>
          <w:color w:val="000000" w:themeColor="text1"/>
          <w:lang w:val="en-US"/>
        </w:rPr>
        <w:t>2</w:t>
      </w:r>
      <w:r>
        <w:rPr>
          <w:color w:val="000000" w:themeColor="text1"/>
          <w:lang w:val="en-US"/>
        </w:rPr>
        <w:t xml:space="preserve">: Study the impact of carrier phase offset between carriers and investigate solutions. </w:t>
      </w:r>
    </w:p>
    <w:p w14:paraId="6B3574A5" w14:textId="539168BB" w:rsidR="008C53E4" w:rsidRPr="008C53E4" w:rsidRDefault="008C53E4" w:rsidP="002B609D">
      <w:pPr>
        <w:rPr>
          <w:color w:val="000000" w:themeColor="text1"/>
          <w:lang w:val="en-US"/>
        </w:rPr>
      </w:pPr>
      <w:r w:rsidRPr="008C53E4">
        <w:rPr>
          <w:b/>
          <w:bCs/>
          <w:color w:val="000000" w:themeColor="text1"/>
          <w:lang w:val="en-US"/>
        </w:rPr>
        <w:lastRenderedPageBreak/>
        <w:t xml:space="preserve">Proposal </w:t>
      </w:r>
      <w:r>
        <w:rPr>
          <w:b/>
          <w:bCs/>
          <w:color w:val="000000" w:themeColor="text1"/>
          <w:lang w:val="en-US"/>
        </w:rPr>
        <w:t>3</w:t>
      </w:r>
      <w:r w:rsidRPr="008C53E4">
        <w:rPr>
          <w:b/>
          <w:bCs/>
          <w:color w:val="000000" w:themeColor="text1"/>
          <w:lang w:val="en-US"/>
        </w:rPr>
        <w:t>:</w:t>
      </w:r>
      <w:r>
        <w:rPr>
          <w:color w:val="000000" w:themeColor="text1"/>
          <w:lang w:val="en-US"/>
        </w:rPr>
        <w:t xml:space="preserve"> Investigate methods for correction of Tx/Rx errors beyond the TEG ID signaling solution used in Rel-17. </w:t>
      </w:r>
    </w:p>
    <w:p w14:paraId="53CD9119" w14:textId="5206E1F5" w:rsidR="00885580" w:rsidRDefault="00885580" w:rsidP="00885580">
      <w:pPr>
        <w:pStyle w:val="Heading1"/>
        <w:numPr>
          <w:ilvl w:val="0"/>
          <w:numId w:val="0"/>
        </w:numPr>
      </w:pPr>
      <w:r>
        <w:t>References</w:t>
      </w:r>
    </w:p>
    <w:p w14:paraId="3D995112" w14:textId="7DAD8A36" w:rsidR="0099307C" w:rsidRPr="00D93174" w:rsidRDefault="00E0097D" w:rsidP="002B609D">
      <w:pPr>
        <w:pStyle w:val="ListParagraph"/>
        <w:numPr>
          <w:ilvl w:val="0"/>
          <w:numId w:val="27"/>
        </w:numPr>
        <w:rPr>
          <w:lang w:val="en-US"/>
        </w:rPr>
      </w:pPr>
      <w:r>
        <w:rPr>
          <w:sz w:val="20"/>
          <w:szCs w:val="20"/>
        </w:rPr>
        <w:t xml:space="preserve">RP-213588, </w:t>
      </w:r>
      <w:proofErr w:type="spellStart"/>
      <w:r>
        <w:rPr>
          <w:sz w:val="20"/>
          <w:szCs w:val="20"/>
        </w:rPr>
        <w:t>Revised</w:t>
      </w:r>
      <w:proofErr w:type="spellEnd"/>
      <w:r>
        <w:rPr>
          <w:sz w:val="20"/>
          <w:szCs w:val="20"/>
        </w:rPr>
        <w:t xml:space="preserve"> SID on </w:t>
      </w:r>
      <w:proofErr w:type="spellStart"/>
      <w:r>
        <w:rPr>
          <w:sz w:val="20"/>
          <w:szCs w:val="20"/>
        </w:rPr>
        <w:t>Study</w:t>
      </w:r>
      <w:proofErr w:type="spellEnd"/>
      <w:r>
        <w:rPr>
          <w:sz w:val="20"/>
          <w:szCs w:val="20"/>
        </w:rPr>
        <w:t xml:space="preserve"> on </w:t>
      </w:r>
      <w:proofErr w:type="spellStart"/>
      <w:r>
        <w:rPr>
          <w:sz w:val="20"/>
          <w:szCs w:val="20"/>
        </w:rPr>
        <w:t>Expanded</w:t>
      </w:r>
      <w:proofErr w:type="spellEnd"/>
      <w:r>
        <w:rPr>
          <w:sz w:val="20"/>
          <w:szCs w:val="20"/>
        </w:rPr>
        <w:t xml:space="preserve"> and </w:t>
      </w:r>
      <w:proofErr w:type="spellStart"/>
      <w:r>
        <w:rPr>
          <w:sz w:val="20"/>
          <w:szCs w:val="20"/>
        </w:rPr>
        <w:t>Improved</w:t>
      </w:r>
      <w:proofErr w:type="spellEnd"/>
      <w:r>
        <w:rPr>
          <w:sz w:val="20"/>
          <w:szCs w:val="20"/>
        </w:rPr>
        <w:t xml:space="preserve"> </w:t>
      </w:r>
      <w:proofErr w:type="spellStart"/>
      <w:r>
        <w:rPr>
          <w:sz w:val="20"/>
          <w:szCs w:val="20"/>
        </w:rPr>
        <w:t>positioning</w:t>
      </w:r>
      <w:proofErr w:type="spellEnd"/>
      <w:r>
        <w:rPr>
          <w:sz w:val="20"/>
          <w:szCs w:val="20"/>
        </w:rPr>
        <w:t>.</w:t>
      </w:r>
    </w:p>
    <w:p w14:paraId="16AF5456" w14:textId="77777777" w:rsidR="00993521" w:rsidRPr="00D93174" w:rsidRDefault="00993521" w:rsidP="00993521">
      <w:pPr>
        <w:pStyle w:val="ListParagraph"/>
        <w:numPr>
          <w:ilvl w:val="0"/>
          <w:numId w:val="27"/>
        </w:numPr>
        <w:rPr>
          <w:lang w:val="en-US"/>
        </w:rPr>
      </w:pPr>
      <w:r>
        <w:rPr>
          <w:sz w:val="20"/>
          <w:szCs w:val="20"/>
        </w:rPr>
        <w:t xml:space="preserve">R1-2203127, SL </w:t>
      </w:r>
      <w:proofErr w:type="spellStart"/>
      <w:r>
        <w:rPr>
          <w:sz w:val="20"/>
          <w:szCs w:val="20"/>
        </w:rPr>
        <w:t>positioning</w:t>
      </w:r>
      <w:proofErr w:type="spellEnd"/>
      <w:r>
        <w:rPr>
          <w:sz w:val="20"/>
          <w:szCs w:val="20"/>
        </w:rPr>
        <w:t xml:space="preserve"> </w:t>
      </w:r>
      <w:proofErr w:type="spellStart"/>
      <w:r>
        <w:rPr>
          <w:sz w:val="20"/>
          <w:szCs w:val="20"/>
        </w:rPr>
        <w:t>scenarios</w:t>
      </w:r>
      <w:proofErr w:type="spellEnd"/>
      <w:r>
        <w:rPr>
          <w:sz w:val="20"/>
          <w:szCs w:val="20"/>
        </w:rPr>
        <w:t xml:space="preserve"> and </w:t>
      </w:r>
      <w:proofErr w:type="spellStart"/>
      <w:r>
        <w:rPr>
          <w:sz w:val="20"/>
          <w:szCs w:val="20"/>
        </w:rPr>
        <w:t>requirements</w:t>
      </w:r>
      <w:proofErr w:type="spellEnd"/>
      <w:r>
        <w:rPr>
          <w:sz w:val="20"/>
          <w:szCs w:val="20"/>
        </w:rPr>
        <w:t xml:space="preserve">, Nokia, Nokia Shanghai Bell. </w:t>
      </w:r>
    </w:p>
    <w:p w14:paraId="5F43297A" w14:textId="77777777" w:rsidR="00993521" w:rsidRPr="00D93174" w:rsidRDefault="00993521" w:rsidP="00993521">
      <w:pPr>
        <w:pStyle w:val="ListParagraph"/>
        <w:numPr>
          <w:ilvl w:val="0"/>
          <w:numId w:val="27"/>
        </w:numPr>
        <w:rPr>
          <w:lang w:val="en-US"/>
        </w:rPr>
      </w:pPr>
      <w:r>
        <w:rPr>
          <w:sz w:val="20"/>
          <w:szCs w:val="20"/>
        </w:rPr>
        <w:t xml:space="preserve">R1-2203128, Evaluation of SL </w:t>
      </w:r>
      <w:proofErr w:type="spellStart"/>
      <w:r>
        <w:rPr>
          <w:sz w:val="20"/>
          <w:szCs w:val="20"/>
        </w:rPr>
        <w:t>positioning</w:t>
      </w:r>
      <w:proofErr w:type="spellEnd"/>
      <w:r>
        <w:rPr>
          <w:sz w:val="20"/>
          <w:szCs w:val="20"/>
        </w:rPr>
        <w:t xml:space="preserve">, Nokia, Nokia Shanghai Bell. </w:t>
      </w:r>
    </w:p>
    <w:p w14:paraId="2E9B1D0A" w14:textId="77777777" w:rsidR="00993521" w:rsidRPr="00D93174" w:rsidRDefault="00993521" w:rsidP="00993521">
      <w:pPr>
        <w:pStyle w:val="ListParagraph"/>
        <w:numPr>
          <w:ilvl w:val="0"/>
          <w:numId w:val="27"/>
        </w:numPr>
        <w:rPr>
          <w:lang w:val="en-US"/>
        </w:rPr>
      </w:pPr>
      <w:r>
        <w:rPr>
          <w:sz w:val="20"/>
          <w:szCs w:val="20"/>
        </w:rPr>
        <w:t xml:space="preserve">R1-2203129, </w:t>
      </w:r>
      <w:proofErr w:type="spellStart"/>
      <w:r>
        <w:rPr>
          <w:sz w:val="20"/>
          <w:szCs w:val="20"/>
        </w:rPr>
        <w:t>Potential</w:t>
      </w:r>
      <w:proofErr w:type="spellEnd"/>
      <w:r>
        <w:rPr>
          <w:sz w:val="20"/>
          <w:szCs w:val="20"/>
        </w:rPr>
        <w:t xml:space="preserve"> </w:t>
      </w:r>
      <w:proofErr w:type="spellStart"/>
      <w:r>
        <w:rPr>
          <w:sz w:val="20"/>
          <w:szCs w:val="20"/>
        </w:rPr>
        <w:t>solutions</w:t>
      </w:r>
      <w:proofErr w:type="spellEnd"/>
      <w:r>
        <w:rPr>
          <w:sz w:val="20"/>
          <w:szCs w:val="20"/>
        </w:rPr>
        <w:t xml:space="preserve"> for SL </w:t>
      </w:r>
      <w:proofErr w:type="spellStart"/>
      <w:r>
        <w:rPr>
          <w:sz w:val="20"/>
          <w:szCs w:val="20"/>
        </w:rPr>
        <w:t>positioning</w:t>
      </w:r>
      <w:proofErr w:type="spellEnd"/>
      <w:r>
        <w:rPr>
          <w:sz w:val="20"/>
          <w:szCs w:val="20"/>
        </w:rPr>
        <w:t xml:space="preserve">, Nokia, Nokia Shanghai Bell. </w:t>
      </w:r>
    </w:p>
    <w:p w14:paraId="2025DB87" w14:textId="59DDA4A3" w:rsidR="00D93174" w:rsidRPr="00D93174" w:rsidRDefault="00D93174" w:rsidP="002B609D">
      <w:pPr>
        <w:pStyle w:val="ListParagraph"/>
        <w:numPr>
          <w:ilvl w:val="0"/>
          <w:numId w:val="27"/>
        </w:numPr>
        <w:rPr>
          <w:lang w:val="en-US"/>
        </w:rPr>
      </w:pPr>
      <w:r>
        <w:rPr>
          <w:sz w:val="20"/>
          <w:szCs w:val="20"/>
        </w:rPr>
        <w:t>R1-22</w:t>
      </w:r>
      <w:r w:rsidR="002555E3">
        <w:rPr>
          <w:sz w:val="20"/>
          <w:szCs w:val="20"/>
        </w:rPr>
        <w:t>03177</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solutions</w:t>
      </w:r>
      <w:proofErr w:type="spellEnd"/>
      <w:r>
        <w:rPr>
          <w:sz w:val="20"/>
          <w:szCs w:val="20"/>
        </w:rPr>
        <w:t xml:space="preserve"> for </w:t>
      </w:r>
      <w:proofErr w:type="spellStart"/>
      <w:r>
        <w:rPr>
          <w:sz w:val="20"/>
          <w:szCs w:val="20"/>
        </w:rPr>
        <w:t>integrity</w:t>
      </w:r>
      <w:proofErr w:type="spellEnd"/>
      <w:r>
        <w:rPr>
          <w:sz w:val="20"/>
          <w:szCs w:val="20"/>
        </w:rPr>
        <w:t xml:space="preserve"> of RAT-</w:t>
      </w:r>
      <w:proofErr w:type="spellStart"/>
      <w:r>
        <w:rPr>
          <w:sz w:val="20"/>
          <w:szCs w:val="20"/>
        </w:rPr>
        <w:t>dependent</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technques</w:t>
      </w:r>
      <w:proofErr w:type="spellEnd"/>
      <w:r>
        <w:rPr>
          <w:sz w:val="20"/>
          <w:szCs w:val="20"/>
        </w:rPr>
        <w:t xml:space="preserve">, Nokia, Nokia Shanghai Bell. </w:t>
      </w:r>
    </w:p>
    <w:p w14:paraId="431ABD9A" w14:textId="4219C820" w:rsidR="00D93174" w:rsidRPr="00D93174" w:rsidRDefault="00D93174" w:rsidP="002B609D">
      <w:pPr>
        <w:pStyle w:val="ListParagraph"/>
        <w:numPr>
          <w:ilvl w:val="0"/>
          <w:numId w:val="27"/>
        </w:numPr>
        <w:rPr>
          <w:lang w:val="en-US"/>
        </w:rPr>
      </w:pPr>
      <w:r>
        <w:rPr>
          <w:sz w:val="20"/>
          <w:szCs w:val="20"/>
        </w:rPr>
        <w:t>R1-22</w:t>
      </w:r>
      <w:r w:rsidR="002555E3">
        <w:rPr>
          <w:sz w:val="20"/>
          <w:szCs w:val="20"/>
        </w:rPr>
        <w:t>03178</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improved</w:t>
      </w:r>
      <w:proofErr w:type="spellEnd"/>
      <w:r>
        <w:rPr>
          <w:sz w:val="20"/>
          <w:szCs w:val="20"/>
        </w:rPr>
        <w:t xml:space="preserve"> </w:t>
      </w:r>
      <w:proofErr w:type="spellStart"/>
      <w:r>
        <w:rPr>
          <w:sz w:val="20"/>
          <w:szCs w:val="20"/>
        </w:rPr>
        <w:t>accuracy</w:t>
      </w:r>
      <w:proofErr w:type="spellEnd"/>
      <w:r>
        <w:rPr>
          <w:sz w:val="20"/>
          <w:szCs w:val="20"/>
        </w:rPr>
        <w:t xml:space="preserve"> </w:t>
      </w:r>
      <w:proofErr w:type="spellStart"/>
      <w:r>
        <w:rPr>
          <w:sz w:val="20"/>
          <w:szCs w:val="20"/>
        </w:rPr>
        <w:t>based</w:t>
      </w:r>
      <w:proofErr w:type="spellEnd"/>
      <w:r>
        <w:rPr>
          <w:sz w:val="20"/>
          <w:szCs w:val="20"/>
        </w:rPr>
        <w:t xml:space="preserve"> on NR </w:t>
      </w:r>
      <w:proofErr w:type="spellStart"/>
      <w:r>
        <w:rPr>
          <w:sz w:val="20"/>
          <w:szCs w:val="20"/>
        </w:rPr>
        <w:t>carrier</w:t>
      </w:r>
      <w:proofErr w:type="spellEnd"/>
      <w:r>
        <w:rPr>
          <w:sz w:val="20"/>
          <w:szCs w:val="20"/>
        </w:rPr>
        <w:t xml:space="preserve"> </w:t>
      </w:r>
      <w:proofErr w:type="spellStart"/>
      <w:r>
        <w:rPr>
          <w:sz w:val="20"/>
          <w:szCs w:val="20"/>
        </w:rPr>
        <w:t>phase</w:t>
      </w:r>
      <w:proofErr w:type="spellEnd"/>
      <w:r>
        <w:rPr>
          <w:sz w:val="20"/>
          <w:szCs w:val="20"/>
        </w:rPr>
        <w:t xml:space="preserve"> </w:t>
      </w:r>
      <w:proofErr w:type="spellStart"/>
      <w:r>
        <w:rPr>
          <w:sz w:val="20"/>
          <w:szCs w:val="20"/>
        </w:rPr>
        <w:t>measurement</w:t>
      </w:r>
      <w:proofErr w:type="spellEnd"/>
      <w:r>
        <w:rPr>
          <w:sz w:val="20"/>
          <w:szCs w:val="20"/>
        </w:rPr>
        <w:t xml:space="preserve">, Nokia, Nokia Shanghai Bell.  </w:t>
      </w:r>
    </w:p>
    <w:p w14:paraId="329AAD13" w14:textId="790428C6" w:rsidR="00D93174" w:rsidRPr="00D93174" w:rsidRDefault="00D93174" w:rsidP="002B609D">
      <w:pPr>
        <w:pStyle w:val="ListParagraph"/>
        <w:numPr>
          <w:ilvl w:val="0"/>
          <w:numId w:val="27"/>
        </w:numPr>
        <w:rPr>
          <w:lang w:val="en-US"/>
        </w:rPr>
      </w:pPr>
      <w:r>
        <w:rPr>
          <w:sz w:val="20"/>
          <w:szCs w:val="20"/>
        </w:rPr>
        <w:t>R1-22</w:t>
      </w:r>
      <w:r w:rsidR="002555E3">
        <w:rPr>
          <w:sz w:val="20"/>
          <w:szCs w:val="20"/>
        </w:rPr>
        <w:t>03179</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LPHAP, Nokia, Nokia Shanghai Bell. </w:t>
      </w:r>
    </w:p>
    <w:p w14:paraId="5F0B244C" w14:textId="1F3854AF" w:rsidR="00D93174" w:rsidRDefault="00D93174" w:rsidP="002B609D">
      <w:pPr>
        <w:pStyle w:val="ListParagraph"/>
        <w:numPr>
          <w:ilvl w:val="0"/>
          <w:numId w:val="27"/>
        </w:numPr>
        <w:rPr>
          <w:lang w:val="en-US"/>
        </w:rPr>
      </w:pPr>
      <w:r>
        <w:rPr>
          <w:sz w:val="20"/>
          <w:szCs w:val="20"/>
        </w:rPr>
        <w:t>R1-22</w:t>
      </w:r>
      <w:r w:rsidR="002555E3">
        <w:rPr>
          <w:sz w:val="20"/>
          <w:szCs w:val="20"/>
        </w:rPr>
        <w:t>03180</w:t>
      </w:r>
      <w:r>
        <w:rPr>
          <w:sz w:val="20"/>
          <w:szCs w:val="20"/>
        </w:rPr>
        <w:t xml:space="preserve">, </w:t>
      </w:r>
      <w:proofErr w:type="spellStart"/>
      <w:r>
        <w:rPr>
          <w:sz w:val="20"/>
          <w:szCs w:val="20"/>
        </w:rPr>
        <w:t>Initial</w:t>
      </w:r>
      <w:proofErr w:type="spellEnd"/>
      <w:r>
        <w:rPr>
          <w:sz w:val="20"/>
          <w:szCs w:val="20"/>
        </w:rPr>
        <w:t xml:space="preserve"> </w:t>
      </w:r>
      <w:proofErr w:type="spellStart"/>
      <w:r>
        <w:rPr>
          <w:sz w:val="20"/>
          <w:szCs w:val="20"/>
        </w:rPr>
        <w:t>views</w:t>
      </w:r>
      <w:proofErr w:type="spellEnd"/>
      <w:r>
        <w:rPr>
          <w:sz w:val="20"/>
          <w:szCs w:val="20"/>
        </w:rPr>
        <w:t xml:space="preserve"> on </w:t>
      </w:r>
      <w:proofErr w:type="spellStart"/>
      <w:r>
        <w:rPr>
          <w:sz w:val="20"/>
          <w:szCs w:val="20"/>
        </w:rPr>
        <w:t>Positioning</w:t>
      </w:r>
      <w:proofErr w:type="spellEnd"/>
      <w:r>
        <w:rPr>
          <w:sz w:val="20"/>
          <w:szCs w:val="20"/>
        </w:rPr>
        <w:t xml:space="preserve"> for </w:t>
      </w:r>
      <w:proofErr w:type="spellStart"/>
      <w:r>
        <w:rPr>
          <w:sz w:val="20"/>
          <w:szCs w:val="20"/>
        </w:rPr>
        <w:t>RedCap</w:t>
      </w:r>
      <w:proofErr w:type="spellEnd"/>
      <w:r>
        <w:rPr>
          <w:sz w:val="20"/>
          <w:szCs w:val="20"/>
        </w:rPr>
        <w:t xml:space="preserve"> </w:t>
      </w:r>
      <w:proofErr w:type="spellStart"/>
      <w:r>
        <w:rPr>
          <w:sz w:val="20"/>
          <w:szCs w:val="20"/>
        </w:rPr>
        <w:t>UEs</w:t>
      </w:r>
      <w:proofErr w:type="spellEnd"/>
      <w:r>
        <w:rPr>
          <w:sz w:val="20"/>
          <w:szCs w:val="20"/>
        </w:rPr>
        <w:t xml:space="preserve">, Nokia, Nokia Shanghai Bell. </w:t>
      </w:r>
    </w:p>
    <w:sectPr w:rsidR="00D9317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278C" w14:textId="77777777" w:rsidR="00590FAC" w:rsidRDefault="00590FAC">
      <w:r>
        <w:separator/>
      </w:r>
    </w:p>
  </w:endnote>
  <w:endnote w:type="continuationSeparator" w:id="0">
    <w:p w14:paraId="328113EA" w14:textId="77777777" w:rsidR="00590FAC" w:rsidRDefault="00590FAC">
      <w:r>
        <w:continuationSeparator/>
      </w:r>
    </w:p>
  </w:endnote>
  <w:endnote w:type="continuationNotice" w:id="1">
    <w:p w14:paraId="53A6636F" w14:textId="77777777" w:rsidR="00E1757F" w:rsidRDefault="00E17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5B22" w14:textId="77777777" w:rsidR="00590FAC" w:rsidRDefault="00590FAC">
      <w:r>
        <w:separator/>
      </w:r>
    </w:p>
  </w:footnote>
  <w:footnote w:type="continuationSeparator" w:id="0">
    <w:p w14:paraId="0586DD8E" w14:textId="77777777" w:rsidR="00590FAC" w:rsidRDefault="00590FAC">
      <w:r>
        <w:continuationSeparator/>
      </w:r>
    </w:p>
  </w:footnote>
  <w:footnote w:type="continuationNotice" w:id="1">
    <w:p w14:paraId="69F1EC5E" w14:textId="77777777" w:rsidR="00E1757F" w:rsidRDefault="00E17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7"/>
  </w:num>
  <w:num w:numId="3">
    <w:abstractNumId w:val="0"/>
  </w:num>
  <w:num w:numId="4">
    <w:abstractNumId w:val="2"/>
  </w:num>
  <w:num w:numId="5">
    <w:abstractNumId w:val="14"/>
  </w:num>
  <w:num w:numId="6">
    <w:abstractNumId w:val="28"/>
  </w:num>
  <w:num w:numId="7">
    <w:abstractNumId w:val="16"/>
  </w:num>
  <w:num w:numId="8">
    <w:abstractNumId w:val="13"/>
  </w:num>
  <w:num w:numId="9">
    <w:abstractNumId w:val="32"/>
  </w:num>
  <w:num w:numId="10">
    <w:abstractNumId w:val="4"/>
  </w:num>
  <w:num w:numId="11">
    <w:abstractNumId w:val="19"/>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31"/>
  </w:num>
  <w:num w:numId="21">
    <w:abstractNumId w:val="34"/>
  </w:num>
  <w:num w:numId="22">
    <w:abstractNumId w:val="20"/>
  </w:num>
  <w:num w:numId="23">
    <w:abstractNumId w:val="10"/>
  </w:num>
  <w:num w:numId="24">
    <w:abstractNumId w:val="5"/>
  </w:num>
  <w:num w:numId="25">
    <w:abstractNumId w:val="30"/>
  </w:num>
  <w:num w:numId="26">
    <w:abstractNumId w:val="26"/>
  </w:num>
  <w:num w:numId="27">
    <w:abstractNumId w:val="8"/>
  </w:num>
  <w:num w:numId="28">
    <w:abstractNumId w:val="7"/>
  </w:num>
  <w:num w:numId="29">
    <w:abstractNumId w:val="22"/>
  </w:num>
  <w:num w:numId="30">
    <w:abstractNumId w:val="33"/>
  </w:num>
  <w:num w:numId="31">
    <w:abstractNumId w:val="9"/>
  </w:num>
  <w:num w:numId="32">
    <w:abstractNumId w:val="25"/>
  </w:num>
  <w:num w:numId="33">
    <w:abstractNumId w:val="18"/>
  </w:num>
  <w:num w:numId="34">
    <w:abstractNumId w:val="29"/>
  </w:num>
  <w:num w:numId="35">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61A6"/>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0E"/>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B13"/>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3F3"/>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55E3"/>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42D"/>
    <w:rsid w:val="00286965"/>
    <w:rsid w:val="0029026B"/>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E1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864"/>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689"/>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D91"/>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910"/>
    <w:rsid w:val="003E0BCE"/>
    <w:rsid w:val="003E0DF3"/>
    <w:rsid w:val="003E13E0"/>
    <w:rsid w:val="003E1660"/>
    <w:rsid w:val="003E1CD1"/>
    <w:rsid w:val="003E2A2D"/>
    <w:rsid w:val="003E427C"/>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BC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5F5E"/>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397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9E4"/>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71BE"/>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5C1"/>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5D0A"/>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D25"/>
    <w:rsid w:val="00874009"/>
    <w:rsid w:val="00874158"/>
    <w:rsid w:val="008743F3"/>
    <w:rsid w:val="0087444A"/>
    <w:rsid w:val="00875139"/>
    <w:rsid w:val="00875410"/>
    <w:rsid w:val="00880EDF"/>
    <w:rsid w:val="008811FD"/>
    <w:rsid w:val="0088208D"/>
    <w:rsid w:val="00882DE6"/>
    <w:rsid w:val="00883A20"/>
    <w:rsid w:val="00883D4D"/>
    <w:rsid w:val="00883E50"/>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53E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7EA"/>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5F0E"/>
    <w:rsid w:val="00986093"/>
    <w:rsid w:val="00986146"/>
    <w:rsid w:val="00986CF9"/>
    <w:rsid w:val="0098727B"/>
    <w:rsid w:val="00987416"/>
    <w:rsid w:val="00990C0E"/>
    <w:rsid w:val="00990D75"/>
    <w:rsid w:val="00991093"/>
    <w:rsid w:val="0099163B"/>
    <w:rsid w:val="00992343"/>
    <w:rsid w:val="0099307C"/>
    <w:rsid w:val="00993521"/>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4763"/>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5F4"/>
    <w:rsid w:val="00AD2794"/>
    <w:rsid w:val="00AD2DC5"/>
    <w:rsid w:val="00AD3455"/>
    <w:rsid w:val="00AD3CAD"/>
    <w:rsid w:val="00AD5A99"/>
    <w:rsid w:val="00AD69FF"/>
    <w:rsid w:val="00AD702B"/>
    <w:rsid w:val="00AD72E6"/>
    <w:rsid w:val="00AD7C95"/>
    <w:rsid w:val="00AD7FCD"/>
    <w:rsid w:val="00AE1827"/>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D11"/>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1788"/>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5D0E"/>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FAE"/>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174"/>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6002"/>
    <w:rsid w:val="00DE737B"/>
    <w:rsid w:val="00DF100B"/>
    <w:rsid w:val="00DF11B7"/>
    <w:rsid w:val="00DF3483"/>
    <w:rsid w:val="00DF4359"/>
    <w:rsid w:val="00DF73C1"/>
    <w:rsid w:val="00DF7511"/>
    <w:rsid w:val="00DF7751"/>
    <w:rsid w:val="00DF7F09"/>
    <w:rsid w:val="00E0097D"/>
    <w:rsid w:val="00E009B1"/>
    <w:rsid w:val="00E00BC3"/>
    <w:rsid w:val="00E011D7"/>
    <w:rsid w:val="00E031BB"/>
    <w:rsid w:val="00E031BF"/>
    <w:rsid w:val="00E0417B"/>
    <w:rsid w:val="00E0576C"/>
    <w:rsid w:val="00E068BC"/>
    <w:rsid w:val="00E073F0"/>
    <w:rsid w:val="00E10761"/>
    <w:rsid w:val="00E11D7A"/>
    <w:rsid w:val="00E11EEB"/>
    <w:rsid w:val="00E128F2"/>
    <w:rsid w:val="00E13E5A"/>
    <w:rsid w:val="00E13EE4"/>
    <w:rsid w:val="00E16463"/>
    <w:rsid w:val="00E16F82"/>
    <w:rsid w:val="00E172F1"/>
    <w:rsid w:val="00E1757F"/>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058"/>
    <w:rsid w:val="00EF54D1"/>
    <w:rsid w:val="00EF67BB"/>
    <w:rsid w:val="00EF72F9"/>
    <w:rsid w:val="00F0021E"/>
    <w:rsid w:val="00F0030E"/>
    <w:rsid w:val="00F007A3"/>
    <w:rsid w:val="00F00CD1"/>
    <w:rsid w:val="00F01E6B"/>
    <w:rsid w:val="00F0236F"/>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1BF5"/>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5C7F"/>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4ACDACF6"/>
    <w:rsid w:val="570B1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961CA2D4-5C52-42EE-9711-607B2552C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883E50"/>
  </w:style>
  <w:style w:type="character" w:customStyle="1" w:styleId="eop">
    <w:name w:val="eop"/>
    <w:basedOn w:val="DefaultParagraphFont"/>
    <w:rsid w:val="00883E50"/>
  </w:style>
  <w:style w:type="character" w:styleId="Mention">
    <w:name w:val="Mention"/>
    <w:basedOn w:val="DefaultParagraphFont"/>
    <w:uiPriority w:val="99"/>
    <w:unhideWhenUsed/>
    <w:rsid w:val="00AD25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5AIRPNAIUNRU-1830940522-15125</_dlc_DocId>
    <_dlc_DocIdUrl xmlns="71c5aaf6-e6ce-465b-b873-5148d2a4c105">
      <Url>https://nokia.sharepoint.com/sites/c5g/5gradio/_layouts/15/DocIdRedir.aspx?ID=5AIRPNAIUNRU-1830940522-15125</Url>
      <Description>5AIRPNAIUNRU-1830940522-15125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659</Words>
  <Characters>3708</Characters>
  <Application>Microsoft Office Word</Application>
  <DocSecurity>0</DocSecurity>
  <Lines>30</Lines>
  <Paragraphs>8</Paragraphs>
  <ScaleCrop>false</ScaleCrop>
  <Company>Nokia &amp; NSN</Company>
  <LinksUpToDate>false</LinksUpToDate>
  <CharactersWithSpaces>4359</CharactersWithSpaces>
  <SharedDoc>false</SharedDoc>
  <HLinks>
    <vt:vector size="6" baseType="variant">
      <vt:variant>
        <vt:i4>852079</vt:i4>
      </vt:variant>
      <vt:variant>
        <vt:i4>0</vt:i4>
      </vt:variant>
      <vt:variant>
        <vt:i4>0</vt:i4>
      </vt:variant>
      <vt:variant>
        <vt:i4>5</vt:i4>
      </vt:variant>
      <vt:variant>
        <vt:lpwstr>mailto:ryan.keating@nokia-bell-labs.com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2016-06-20T11:35:00Z</cp:lastPrinted>
  <dcterms:created xsi:type="dcterms:W3CDTF">2022-04-28T16:51:00Z</dcterms:created>
  <dcterms:modified xsi:type="dcterms:W3CDTF">2022-04-28T16:52:00Z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a56ead12-81f2-4a05-8757-dd12d35a243d</vt:lpwstr>
  </property>
</Properties>
</file>